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183"/>
        <w:tblW w:w="9540" w:type="dxa"/>
        <w:tblLayout w:type="fixed"/>
        <w:tblLook w:val="04A0" w:firstRow="1" w:lastRow="0" w:firstColumn="1" w:lastColumn="0" w:noHBand="0" w:noVBand="1"/>
      </w:tblPr>
      <w:tblGrid>
        <w:gridCol w:w="3960"/>
        <w:gridCol w:w="1620"/>
        <w:gridCol w:w="3960"/>
      </w:tblGrid>
      <w:tr w:rsidR="0098386E" w14:paraId="47651D3C" w14:textId="77777777" w:rsidTr="0098386E">
        <w:trPr>
          <w:trHeight w:val="1554"/>
        </w:trPr>
        <w:tc>
          <w:tcPr>
            <w:tcW w:w="3960" w:type="dxa"/>
            <w:tcBorders>
              <w:top w:val="nil"/>
              <w:left w:val="nil"/>
              <w:bottom w:val="thinThickSmallGap" w:sz="24" w:space="0" w:color="auto"/>
              <w:right w:val="nil"/>
            </w:tcBorders>
            <w:vAlign w:val="center"/>
            <w:hideMark/>
          </w:tcPr>
          <w:p w14:paraId="6DA31DF5" w14:textId="77777777" w:rsidR="0098386E" w:rsidRDefault="0098386E" w:rsidP="00146BD8">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REPUBLICA MOLDOVA</w:t>
            </w:r>
          </w:p>
          <w:p w14:paraId="25C13D10" w14:textId="77777777" w:rsidR="0098386E" w:rsidRDefault="0098386E" w:rsidP="00146BD8">
            <w:pPr>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RAIONUL ORHEI</w:t>
            </w:r>
          </w:p>
          <w:p w14:paraId="01504870" w14:textId="77777777" w:rsidR="0098386E" w:rsidRDefault="0098386E" w:rsidP="00146BD8">
            <w:pPr>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CONSILIUL LOCAL</w:t>
            </w:r>
          </w:p>
          <w:p w14:paraId="7FF797F2" w14:textId="77777777" w:rsidR="0098386E" w:rsidRDefault="0098386E" w:rsidP="00146BD8">
            <w:pPr>
              <w:jc w:val="center"/>
              <w:rPr>
                <w:rFonts w:ascii="Times New Roman" w:eastAsia="Times New Roman" w:hAnsi="Times New Roman"/>
                <w:b/>
                <w:noProof/>
                <w:sz w:val="24"/>
                <w:szCs w:val="24"/>
                <w:lang w:eastAsia="ru-RU"/>
              </w:rPr>
            </w:pPr>
            <w:r>
              <w:rPr>
                <w:rFonts w:ascii="Times New Roman" w:eastAsia="Times New Roman" w:hAnsi="Times New Roman"/>
                <w:b/>
                <w:sz w:val="24"/>
                <w:szCs w:val="24"/>
                <w:lang w:eastAsia="ru-RU"/>
              </w:rPr>
              <w:t>TELEȘEU</w:t>
            </w:r>
          </w:p>
        </w:tc>
        <w:tc>
          <w:tcPr>
            <w:tcW w:w="1620" w:type="dxa"/>
            <w:tcBorders>
              <w:top w:val="nil"/>
              <w:left w:val="nil"/>
              <w:bottom w:val="thinThickSmallGap" w:sz="24" w:space="0" w:color="auto"/>
              <w:right w:val="nil"/>
            </w:tcBorders>
            <w:hideMark/>
          </w:tcPr>
          <w:p w14:paraId="588D2603" w14:textId="77777777" w:rsidR="0098386E" w:rsidRDefault="0098386E" w:rsidP="00146BD8">
            <w:pPr>
              <w:tabs>
                <w:tab w:val="center" w:pos="4677"/>
                <w:tab w:val="right" w:pos="9355"/>
              </w:tabs>
              <w:jc w:val="center"/>
              <w:rPr>
                <w:rFonts w:ascii="Times New Roman" w:eastAsia="Times New Roman" w:hAnsi="Times New Roman"/>
                <w:sz w:val="24"/>
                <w:szCs w:val="24"/>
                <w:lang w:val="en-US"/>
              </w:rPr>
            </w:pPr>
            <w:r>
              <w:rPr>
                <w:rFonts w:ascii="Times New Roman" w:eastAsia="Times New Roman" w:hAnsi="Times New Roman"/>
                <w:noProof/>
                <w:sz w:val="24"/>
                <w:szCs w:val="24"/>
                <w:lang w:val="en-US"/>
              </w:rPr>
              <w:drawing>
                <wp:inline distT="0" distB="0" distL="0" distR="0" wp14:anchorId="09B64281" wp14:editId="302216B9">
                  <wp:extent cx="892175" cy="1045845"/>
                  <wp:effectExtent l="0" t="0" r="3175" b="1905"/>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175" cy="1045845"/>
                          </a:xfrm>
                          <a:prstGeom prst="rect">
                            <a:avLst/>
                          </a:prstGeom>
                          <a:noFill/>
                          <a:ln>
                            <a:noFill/>
                          </a:ln>
                        </pic:spPr>
                      </pic:pic>
                    </a:graphicData>
                  </a:graphic>
                </wp:inline>
              </w:drawing>
            </w:r>
          </w:p>
        </w:tc>
        <w:tc>
          <w:tcPr>
            <w:tcW w:w="3960" w:type="dxa"/>
            <w:tcBorders>
              <w:top w:val="nil"/>
              <w:left w:val="nil"/>
              <w:bottom w:val="thinThickSmallGap" w:sz="24" w:space="0" w:color="auto"/>
              <w:right w:val="nil"/>
            </w:tcBorders>
            <w:vAlign w:val="center"/>
            <w:hideMark/>
          </w:tcPr>
          <w:p w14:paraId="39F81349" w14:textId="77777777" w:rsidR="0098386E" w:rsidRDefault="0098386E" w:rsidP="00146B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РЕСПУБЛИКА МОЛДОВА</w:t>
            </w:r>
          </w:p>
          <w:p w14:paraId="7D08BB52" w14:textId="77777777" w:rsidR="0098386E" w:rsidRDefault="0098386E" w:rsidP="00146BD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ОРХЕЙСКИЙ РАЙОН</w:t>
            </w:r>
          </w:p>
          <w:p w14:paraId="530736E4" w14:textId="77777777" w:rsidR="0098386E" w:rsidRDefault="0098386E" w:rsidP="00146BD8">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СЕЛЬСКИЙ СОВЕТ</w:t>
            </w:r>
          </w:p>
          <w:p w14:paraId="56D1BDA4" w14:textId="77777777" w:rsidR="0098386E" w:rsidRDefault="0098386E" w:rsidP="00146BD8">
            <w:pPr>
              <w:jc w:val="center"/>
              <w:rPr>
                <w:rFonts w:eastAsia="Times New Roman"/>
                <w:lang w:eastAsia="ru-RU"/>
              </w:rPr>
            </w:pPr>
            <w:r>
              <w:rPr>
                <w:rFonts w:ascii="Times New Roman" w:eastAsia="Times New Roman" w:hAnsi="Times New Roman"/>
                <w:b/>
                <w:sz w:val="24"/>
                <w:szCs w:val="24"/>
                <w:lang w:eastAsia="ru-RU"/>
              </w:rPr>
              <w:t>ТЕЛЕШЕУ</w:t>
            </w:r>
          </w:p>
        </w:tc>
      </w:tr>
    </w:tbl>
    <w:p w14:paraId="0D1F6CC7" w14:textId="26DB3BC6" w:rsidR="0098386E" w:rsidRDefault="0098386E" w:rsidP="0098386E">
      <w:pPr>
        <w:spacing w:line="0" w:lineRule="atLeast"/>
        <w:rPr>
          <w:rFonts w:ascii="Times New Roman" w:eastAsia="Times New Roman" w:hAnsi="Times New Roman"/>
          <w:bCs/>
          <w:sz w:val="20"/>
          <w:szCs w:val="20"/>
          <w:lang w:val="ro-RO" w:eastAsia="ru-RU"/>
        </w:rPr>
      </w:pPr>
      <w:r>
        <w:rPr>
          <w:rFonts w:ascii="Times New Roman" w:eastAsia="Times New Roman" w:hAnsi="Times New Roman"/>
          <w:sz w:val="24"/>
          <w:szCs w:val="24"/>
          <w:lang w:val="ro-RO" w:eastAsia="ru-RU"/>
        </w:rPr>
        <w:t>MD 3550,www.teleseu.md,</w:t>
      </w:r>
      <w:r w:rsidR="00245C3E">
        <w:rPr>
          <w:rFonts w:ascii="Times New Roman" w:eastAsia="Times New Roman" w:hAnsi="Times New Roman"/>
          <w:sz w:val="24"/>
          <w:szCs w:val="24"/>
          <w:lang w:val="ro-RO" w:eastAsia="ru-RU"/>
        </w:rPr>
        <w:t xml:space="preserve">e-mail: </w:t>
      </w:r>
      <w:r w:rsidR="00245C3E" w:rsidRPr="00245C3E">
        <w:rPr>
          <w:rFonts w:ascii="Times New Roman" w:eastAsia="Times New Roman" w:hAnsi="Times New Roman"/>
          <w:sz w:val="24"/>
          <w:szCs w:val="24"/>
          <w:lang w:val="ro-RO" w:eastAsia="ru-RU"/>
        </w:rPr>
        <w:t>primaria.teleseu@apl.gov.md</w:t>
      </w:r>
      <w:r w:rsidR="00245C3E" w:rsidRPr="00245C3E">
        <w:rPr>
          <w:rFonts w:ascii="Times New Roman" w:eastAsia="Times New Roman" w:hAnsi="Times New Roman"/>
          <w:b/>
          <w:sz w:val="24"/>
          <w:szCs w:val="24"/>
          <w:lang w:val="ro-RO" w:eastAsia="ru-RU"/>
        </w:rPr>
        <w:t xml:space="preserve">, </w:t>
      </w:r>
      <w:r w:rsidR="00245C3E" w:rsidRPr="00245C3E">
        <w:rPr>
          <w:rFonts w:ascii="Times New Roman" w:eastAsia="Times New Roman" w:hAnsi="Times New Roman"/>
          <w:bCs/>
          <w:sz w:val="24"/>
          <w:szCs w:val="24"/>
          <w:lang w:val="ro-RO" w:eastAsia="ru-RU"/>
        </w:rPr>
        <w:t>tel:+</w:t>
      </w:r>
      <w:r w:rsidR="00245C3E" w:rsidRPr="00245C3E">
        <w:rPr>
          <w:rFonts w:ascii="Times New Roman" w:eastAsia="Times New Roman" w:hAnsi="Times New Roman"/>
          <w:bCs/>
          <w:sz w:val="20"/>
          <w:szCs w:val="20"/>
          <w:lang w:val="ro-RO" w:eastAsia="ru-RU"/>
        </w:rPr>
        <w:t xml:space="preserve">37323554238 </w:t>
      </w:r>
      <w:r w:rsidR="00245C3E">
        <w:rPr>
          <w:rFonts w:ascii="Times New Roman" w:eastAsia="Times New Roman" w:hAnsi="Times New Roman"/>
          <w:bCs/>
          <w:sz w:val="20"/>
          <w:szCs w:val="20"/>
          <w:lang w:val="ro-RO" w:eastAsia="ru-RU"/>
        </w:rPr>
        <w:t xml:space="preserve"> </w:t>
      </w:r>
    </w:p>
    <w:p w14:paraId="099CC9F1" w14:textId="77777777" w:rsidR="0098386E" w:rsidRDefault="0098386E" w:rsidP="0098386E">
      <w:pPr>
        <w:spacing w:line="0" w:lineRule="atLeast"/>
        <w:rPr>
          <w:rFonts w:ascii="Times New Roman" w:eastAsia="Times New Roman" w:hAnsi="Times New Roman"/>
          <w:bCs/>
          <w:sz w:val="20"/>
          <w:szCs w:val="20"/>
          <w:lang w:val="ro-RO" w:eastAsia="ru-RU"/>
        </w:rPr>
      </w:pPr>
    </w:p>
    <w:p w14:paraId="5EFBC624" w14:textId="00EC0D06" w:rsidR="0098386E" w:rsidRDefault="00245C3E" w:rsidP="0098386E">
      <w:pPr>
        <w:spacing w:line="0" w:lineRule="atLeast"/>
        <w:rPr>
          <w:rFonts w:ascii="Times New Roman" w:eastAsia="Times New Roman" w:hAnsi="Times New Roman"/>
          <w:bCs/>
          <w:sz w:val="20"/>
          <w:szCs w:val="20"/>
          <w:lang w:val="ro-RO" w:eastAsia="ru-RU"/>
        </w:rPr>
      </w:pPr>
      <w:r>
        <w:rPr>
          <w:rFonts w:ascii="Times New Roman" w:eastAsia="Times New Roman" w:hAnsi="Times New Roman"/>
          <w:bCs/>
          <w:sz w:val="20"/>
          <w:szCs w:val="20"/>
          <w:lang w:val="ro-RO" w:eastAsia="ru-RU"/>
        </w:rPr>
        <w:t xml:space="preserve">                                                                       c. f 1007601006427</w:t>
      </w:r>
    </w:p>
    <w:p w14:paraId="7BED37A1" w14:textId="77777777" w:rsidR="0098386E" w:rsidRDefault="0098386E" w:rsidP="0098386E">
      <w:pPr>
        <w:ind w:firstLine="720"/>
        <w:rPr>
          <w:rFonts w:ascii="Times New Roman" w:eastAsia="Times New Roman" w:hAnsi="Times New Roman"/>
          <w:sz w:val="28"/>
          <w:szCs w:val="28"/>
          <w:lang w:val="ro-RO"/>
        </w:rPr>
      </w:pPr>
    </w:p>
    <w:p w14:paraId="567C128C" w14:textId="1A07AB3A" w:rsidR="0098386E" w:rsidRDefault="0098386E" w:rsidP="0098386E">
      <w:pPr>
        <w:ind w:firstLine="720"/>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r w:rsidR="00245C3E">
        <w:rPr>
          <w:rFonts w:ascii="Times New Roman" w:eastAsia="Times New Roman" w:hAnsi="Times New Roman"/>
          <w:sz w:val="28"/>
          <w:szCs w:val="28"/>
          <w:lang w:val="ro-RO"/>
        </w:rPr>
        <w:t>PROIECT</w:t>
      </w:r>
      <w:r>
        <w:rPr>
          <w:rFonts w:ascii="Times New Roman" w:eastAsia="Times New Roman" w:hAnsi="Times New Roman"/>
          <w:sz w:val="28"/>
          <w:szCs w:val="28"/>
          <w:lang w:val="ro-RO"/>
        </w:rPr>
        <w:t xml:space="preserve"> DECIZI</w:t>
      </w:r>
      <w:r w:rsidR="00245C3E">
        <w:rPr>
          <w:rFonts w:ascii="Times New Roman" w:eastAsia="Times New Roman" w:hAnsi="Times New Roman"/>
          <w:sz w:val="28"/>
          <w:szCs w:val="28"/>
          <w:lang w:val="ro-RO"/>
        </w:rPr>
        <w:t>E</w:t>
      </w:r>
    </w:p>
    <w:p w14:paraId="70E076D3" w14:textId="33408293" w:rsidR="0098386E" w:rsidRDefault="0098386E" w:rsidP="0098386E">
      <w:pPr>
        <w:ind w:firstLine="720"/>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p>
    <w:p w14:paraId="6E3B610E" w14:textId="77777777" w:rsidR="0098386E" w:rsidRDefault="0098386E" w:rsidP="0098386E">
      <w:pPr>
        <w:ind w:firstLine="720"/>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p>
    <w:p w14:paraId="77073F35" w14:textId="77777777" w:rsidR="0098386E" w:rsidRDefault="0098386E" w:rsidP="0098386E">
      <w:pPr>
        <w:rPr>
          <w:rFonts w:ascii="Times New Roman" w:eastAsia="Times New Roman" w:hAnsi="Times New Roman"/>
          <w:sz w:val="28"/>
          <w:szCs w:val="28"/>
          <w:lang w:val="ro-RO"/>
        </w:rPr>
      </w:pPr>
      <w:r>
        <w:rPr>
          <w:rFonts w:ascii="Times New Roman" w:eastAsia="Times New Roman" w:hAnsi="Times New Roman"/>
          <w:sz w:val="28"/>
          <w:szCs w:val="28"/>
          <w:lang w:val="ro-RO"/>
        </w:rPr>
        <w:t>Cu privire la aprobarea graficului concediilor anuale de odihnă</w:t>
      </w:r>
    </w:p>
    <w:p w14:paraId="6C10CE76" w14:textId="7C7AD137" w:rsidR="0098386E" w:rsidRDefault="0098386E" w:rsidP="0098386E">
      <w:pPr>
        <w:rPr>
          <w:rFonts w:ascii="Times New Roman" w:eastAsia="Times New Roman" w:hAnsi="Times New Roman"/>
          <w:sz w:val="28"/>
          <w:szCs w:val="28"/>
          <w:lang w:val="ro-RO"/>
        </w:rPr>
      </w:pPr>
      <w:r>
        <w:rPr>
          <w:rFonts w:ascii="Times New Roman" w:eastAsia="Times New Roman" w:hAnsi="Times New Roman"/>
          <w:sz w:val="28"/>
          <w:szCs w:val="28"/>
          <w:lang w:val="ro-RO"/>
        </w:rPr>
        <w:t>a funcționarilor publici și a aleșilor locali pentru anul 202</w:t>
      </w:r>
      <w:r w:rsidR="00245C3E">
        <w:rPr>
          <w:rFonts w:ascii="Times New Roman" w:eastAsia="Times New Roman" w:hAnsi="Times New Roman"/>
          <w:sz w:val="28"/>
          <w:szCs w:val="28"/>
          <w:lang w:val="ro-RO"/>
        </w:rPr>
        <w:t>5</w:t>
      </w:r>
    </w:p>
    <w:p w14:paraId="5BCD6898" w14:textId="77777777" w:rsidR="0098386E" w:rsidRDefault="0098386E" w:rsidP="0098386E">
      <w:pPr>
        <w:ind w:firstLine="720"/>
        <w:rPr>
          <w:rFonts w:ascii="Times New Roman" w:eastAsia="Times New Roman" w:hAnsi="Times New Roman"/>
          <w:sz w:val="28"/>
          <w:szCs w:val="28"/>
          <w:lang w:val="ro-RO"/>
        </w:rPr>
      </w:pPr>
    </w:p>
    <w:p w14:paraId="7232866D" w14:textId="77777777" w:rsidR="0098386E" w:rsidRDefault="0098386E" w:rsidP="0098386E">
      <w:pPr>
        <w:ind w:firstLine="720"/>
        <w:rPr>
          <w:rFonts w:ascii="Times New Roman" w:eastAsia="Times New Roman" w:hAnsi="Times New Roman"/>
          <w:sz w:val="28"/>
          <w:szCs w:val="28"/>
          <w:lang w:val="ro-RO"/>
        </w:rPr>
      </w:pPr>
      <w:r>
        <w:rPr>
          <w:rFonts w:ascii="Times New Roman" w:eastAsia="Times New Roman" w:hAnsi="Times New Roman"/>
          <w:sz w:val="28"/>
          <w:szCs w:val="28"/>
          <w:lang w:val="ro-RO"/>
        </w:rPr>
        <w:t>În conformitate cu prevederile art.112(1), 113 şi 116 ale Codului Muncii nr.154/2003, Legea cu privire la funcţia publică şi statutul funcţionarului public nr.158/2008, art.14 alin 3 din Legea nr.436/2006 privind administraţia publică locală, cu modificările și completările ulterioare, Convenția Colectivă nr. 19 din 28-02-2020 (nivel național) cu privire la modelul Programării concediilor de odihnă anuale, luând în considerație Avizul pozitiv al Comisiei "Protecție socială, sănătate publică, administrare publică, drept și disciplină", Consiliul Local Teleșeu</w:t>
      </w:r>
    </w:p>
    <w:p w14:paraId="175C036E" w14:textId="77777777" w:rsidR="0098386E" w:rsidRDefault="0098386E" w:rsidP="0098386E">
      <w:pPr>
        <w:ind w:firstLine="720"/>
        <w:rPr>
          <w:rFonts w:ascii="Times New Roman" w:eastAsia="Times New Roman" w:hAnsi="Times New Roman"/>
          <w:sz w:val="28"/>
          <w:szCs w:val="28"/>
          <w:lang w:val="ro-RO"/>
        </w:rPr>
      </w:pPr>
    </w:p>
    <w:p w14:paraId="3FFC41F1" w14:textId="77777777" w:rsidR="0098386E" w:rsidRDefault="0098386E" w:rsidP="0098386E">
      <w:pPr>
        <w:ind w:firstLine="720"/>
        <w:rPr>
          <w:rFonts w:ascii="Times New Roman" w:eastAsia="Times New Roman" w:hAnsi="Times New Roman"/>
          <w:b/>
          <w:sz w:val="28"/>
          <w:szCs w:val="28"/>
          <w:lang w:val="ro-RO"/>
        </w:rPr>
      </w:pPr>
      <w:r>
        <w:rPr>
          <w:rFonts w:ascii="Times New Roman" w:eastAsia="Times New Roman" w:hAnsi="Times New Roman"/>
          <w:sz w:val="28"/>
          <w:szCs w:val="28"/>
          <w:lang w:val="ro-RO"/>
        </w:rPr>
        <w:t xml:space="preserve">                                                            </w:t>
      </w:r>
      <w:r>
        <w:rPr>
          <w:rFonts w:ascii="Times New Roman" w:eastAsia="Times New Roman" w:hAnsi="Times New Roman"/>
          <w:b/>
          <w:sz w:val="28"/>
          <w:szCs w:val="28"/>
          <w:lang w:val="ro-RO"/>
        </w:rPr>
        <w:t>DECIDE:</w:t>
      </w:r>
    </w:p>
    <w:p w14:paraId="4B7A901E" w14:textId="77777777" w:rsidR="0098386E" w:rsidRDefault="0098386E" w:rsidP="0098386E">
      <w:pPr>
        <w:numPr>
          <w:ilvl w:val="0"/>
          <w:numId w:val="1"/>
        </w:numPr>
        <w:spacing w:after="200"/>
        <w:rPr>
          <w:rFonts w:ascii="Times New Roman" w:eastAsia="Times New Roman" w:hAnsi="Times New Roman"/>
          <w:sz w:val="28"/>
          <w:szCs w:val="28"/>
          <w:lang w:val="ro-RO"/>
        </w:rPr>
      </w:pPr>
      <w:r>
        <w:rPr>
          <w:rFonts w:ascii="Times New Roman" w:eastAsia="Times New Roman" w:hAnsi="Times New Roman"/>
          <w:sz w:val="28"/>
          <w:szCs w:val="28"/>
          <w:lang w:val="ro-RO"/>
        </w:rPr>
        <w:t>Se aprobă graficul concediilor anuale a aleșilor locali și  a funcționarilor publici pentru anul 2024 după cum urmează:</w:t>
      </w:r>
    </w:p>
    <w:p w14:paraId="37F7B95F" w14:textId="62F8D210" w:rsidR="0098386E" w:rsidRDefault="0098386E" w:rsidP="0098386E">
      <w:pPr>
        <w:spacing w:after="200"/>
        <w:ind w:left="1211"/>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-primarul, dl Ion Dediu- </w:t>
      </w:r>
      <w:proofErr w:type="spellStart"/>
      <w:r>
        <w:rPr>
          <w:rFonts w:ascii="Times New Roman" w:eastAsia="Times New Roman" w:hAnsi="Times New Roman"/>
          <w:sz w:val="28"/>
          <w:szCs w:val="28"/>
          <w:lang w:val="ro-RO"/>
        </w:rPr>
        <w:t>începînd</w:t>
      </w:r>
      <w:proofErr w:type="spellEnd"/>
      <w:r>
        <w:rPr>
          <w:rFonts w:ascii="Times New Roman" w:eastAsia="Times New Roman" w:hAnsi="Times New Roman"/>
          <w:sz w:val="28"/>
          <w:szCs w:val="28"/>
          <w:lang w:val="ro-RO"/>
        </w:rPr>
        <w:t xml:space="preserve"> cu</w:t>
      </w:r>
      <w:r w:rsidR="00245C3E">
        <w:rPr>
          <w:rFonts w:ascii="Times New Roman" w:eastAsia="Times New Roman" w:hAnsi="Times New Roman"/>
          <w:sz w:val="28"/>
          <w:szCs w:val="28"/>
          <w:lang w:val="ro-RO"/>
        </w:rPr>
        <w:t xml:space="preserve"> 15</w:t>
      </w:r>
      <w:bookmarkStart w:id="0" w:name="_GoBack"/>
      <w:bookmarkEnd w:id="0"/>
      <w:r>
        <w:rPr>
          <w:rFonts w:ascii="Times New Roman" w:eastAsia="Times New Roman" w:hAnsi="Times New Roman"/>
          <w:sz w:val="28"/>
          <w:szCs w:val="28"/>
          <w:lang w:val="ro-RO"/>
        </w:rPr>
        <w:t>.04.202</w:t>
      </w:r>
      <w:r w:rsidR="00245C3E">
        <w:rPr>
          <w:rFonts w:ascii="Times New Roman" w:eastAsia="Times New Roman" w:hAnsi="Times New Roman"/>
          <w:sz w:val="28"/>
          <w:szCs w:val="28"/>
          <w:lang w:val="ro-RO"/>
        </w:rPr>
        <w:t>5</w:t>
      </w:r>
      <w:r>
        <w:rPr>
          <w:rFonts w:ascii="Times New Roman" w:eastAsia="Times New Roman" w:hAnsi="Times New Roman"/>
          <w:sz w:val="28"/>
          <w:szCs w:val="28"/>
          <w:lang w:val="ro-RO"/>
        </w:rPr>
        <w:t>;</w:t>
      </w:r>
    </w:p>
    <w:p w14:paraId="358F4F9F" w14:textId="5C1870FD" w:rsidR="0098386E" w:rsidRDefault="0098386E" w:rsidP="0098386E">
      <w:pPr>
        <w:spacing w:after="200"/>
        <w:ind w:left="1211"/>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-secretara Consiliului local Teleșeu, dna Svetlana </w:t>
      </w:r>
      <w:proofErr w:type="spellStart"/>
      <w:r>
        <w:rPr>
          <w:rFonts w:ascii="Times New Roman" w:eastAsia="Times New Roman" w:hAnsi="Times New Roman"/>
          <w:sz w:val="28"/>
          <w:szCs w:val="28"/>
          <w:lang w:val="ro-RO"/>
        </w:rPr>
        <w:t>Pănuță</w:t>
      </w:r>
      <w:proofErr w:type="spellEnd"/>
      <w:r>
        <w:rPr>
          <w:rFonts w:ascii="Times New Roman" w:eastAsia="Times New Roman" w:hAnsi="Times New Roman"/>
          <w:sz w:val="28"/>
          <w:szCs w:val="28"/>
          <w:lang w:val="ro-RO"/>
        </w:rPr>
        <w:t xml:space="preserve">- </w:t>
      </w:r>
      <w:proofErr w:type="spellStart"/>
      <w:r>
        <w:rPr>
          <w:rFonts w:ascii="Times New Roman" w:eastAsia="Times New Roman" w:hAnsi="Times New Roman"/>
          <w:sz w:val="28"/>
          <w:szCs w:val="28"/>
          <w:lang w:val="ro-RO"/>
        </w:rPr>
        <w:t>începînd</w:t>
      </w:r>
      <w:proofErr w:type="spellEnd"/>
      <w:r>
        <w:rPr>
          <w:rFonts w:ascii="Times New Roman" w:eastAsia="Times New Roman" w:hAnsi="Times New Roman"/>
          <w:sz w:val="28"/>
          <w:szCs w:val="28"/>
          <w:lang w:val="ro-RO"/>
        </w:rPr>
        <w:t xml:space="preserve"> cu 0</w:t>
      </w:r>
      <w:r w:rsidR="00245C3E">
        <w:rPr>
          <w:rFonts w:ascii="Times New Roman" w:eastAsia="Times New Roman" w:hAnsi="Times New Roman"/>
          <w:sz w:val="28"/>
          <w:szCs w:val="28"/>
          <w:lang w:val="ro-RO"/>
        </w:rPr>
        <w:t>2</w:t>
      </w:r>
      <w:r>
        <w:rPr>
          <w:rFonts w:ascii="Times New Roman" w:eastAsia="Times New Roman" w:hAnsi="Times New Roman"/>
          <w:sz w:val="28"/>
          <w:szCs w:val="28"/>
          <w:lang w:val="ro-RO"/>
        </w:rPr>
        <w:t>.0</w:t>
      </w:r>
      <w:r w:rsidR="00245C3E">
        <w:rPr>
          <w:rFonts w:ascii="Times New Roman" w:eastAsia="Times New Roman" w:hAnsi="Times New Roman"/>
          <w:sz w:val="28"/>
          <w:szCs w:val="28"/>
          <w:lang w:val="ro-RO"/>
        </w:rPr>
        <w:t>6</w:t>
      </w:r>
      <w:r>
        <w:rPr>
          <w:rFonts w:ascii="Times New Roman" w:eastAsia="Times New Roman" w:hAnsi="Times New Roman"/>
          <w:sz w:val="28"/>
          <w:szCs w:val="28"/>
          <w:lang w:val="ro-RO"/>
        </w:rPr>
        <w:t>.202</w:t>
      </w:r>
      <w:r w:rsidR="00245C3E">
        <w:rPr>
          <w:rFonts w:ascii="Times New Roman" w:eastAsia="Times New Roman" w:hAnsi="Times New Roman"/>
          <w:sz w:val="28"/>
          <w:szCs w:val="28"/>
          <w:lang w:val="ro-RO"/>
        </w:rPr>
        <w:t>5</w:t>
      </w:r>
      <w:r>
        <w:rPr>
          <w:rFonts w:ascii="Times New Roman" w:eastAsia="Times New Roman" w:hAnsi="Times New Roman"/>
          <w:sz w:val="28"/>
          <w:szCs w:val="28"/>
          <w:lang w:val="ro-RO"/>
        </w:rPr>
        <w:t>.</w:t>
      </w:r>
    </w:p>
    <w:p w14:paraId="55EE65FF" w14:textId="77777777" w:rsidR="0098386E" w:rsidRDefault="0098386E" w:rsidP="0098386E">
      <w:pPr>
        <w:numPr>
          <w:ilvl w:val="0"/>
          <w:numId w:val="1"/>
        </w:numPr>
        <w:spacing w:after="200"/>
        <w:rPr>
          <w:rFonts w:ascii="Times New Roman" w:eastAsia="Times New Roman" w:hAnsi="Times New Roman"/>
          <w:sz w:val="28"/>
          <w:szCs w:val="28"/>
          <w:lang w:val="ro-RO"/>
        </w:rPr>
      </w:pPr>
      <w:r>
        <w:rPr>
          <w:rFonts w:ascii="Times New Roman" w:eastAsia="Times New Roman" w:hAnsi="Times New Roman"/>
          <w:sz w:val="28"/>
          <w:szCs w:val="28"/>
          <w:lang w:val="ro-RO"/>
        </w:rPr>
        <w:t>Se desemnează responsabilă  pentru executarea prevederilor prezentei Decizii secretara Consiliului local.</w:t>
      </w:r>
    </w:p>
    <w:p w14:paraId="35CBBC4E" w14:textId="77777777" w:rsidR="0098386E" w:rsidRDefault="0098386E" w:rsidP="0098386E">
      <w:pPr>
        <w:numPr>
          <w:ilvl w:val="0"/>
          <w:numId w:val="1"/>
        </w:numPr>
        <w:spacing w:after="200"/>
        <w:rPr>
          <w:rFonts w:ascii="Times New Roman" w:eastAsia="Times New Roman" w:hAnsi="Times New Roman"/>
          <w:sz w:val="28"/>
          <w:szCs w:val="28"/>
          <w:lang w:val="ro-RO"/>
        </w:rPr>
      </w:pPr>
      <w:r>
        <w:rPr>
          <w:rFonts w:ascii="Times New Roman" w:eastAsia="Times New Roman" w:hAnsi="Times New Roman"/>
          <w:sz w:val="28"/>
          <w:szCs w:val="28"/>
          <w:lang w:val="ro-RO"/>
        </w:rPr>
        <w:t>Se desemnează responsabil pentru controlul asupra executării  prevederilor prezentei Decizii primarul satului Teleșeu, dl Ion Dediu.</w:t>
      </w:r>
    </w:p>
    <w:p w14:paraId="5E4BB4FE" w14:textId="72084B72" w:rsidR="0098386E" w:rsidRDefault="00245C3E" w:rsidP="0098386E">
      <w:pPr>
        <w:spacing w:line="0" w:lineRule="atLeast"/>
        <w:ind w:firstLine="426"/>
        <w:jc w:val="left"/>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 xml:space="preserve">Elaborat: </w:t>
      </w:r>
      <w:r w:rsidR="0098386E">
        <w:rPr>
          <w:rFonts w:ascii="Times New Roman" w:eastAsia="Times New Roman" w:hAnsi="Times New Roman"/>
          <w:b/>
          <w:sz w:val="24"/>
          <w:szCs w:val="24"/>
          <w:lang w:val="ro-RO" w:eastAsia="ru-RU"/>
        </w:rPr>
        <w:t>secretara Consiliului local Teleșeu</w:t>
      </w:r>
      <w:r>
        <w:rPr>
          <w:rFonts w:ascii="Times New Roman" w:eastAsia="Times New Roman" w:hAnsi="Times New Roman"/>
          <w:b/>
          <w:sz w:val="24"/>
          <w:szCs w:val="24"/>
          <w:lang w:val="ro-RO" w:eastAsia="ru-RU"/>
        </w:rPr>
        <w:t>,</w:t>
      </w:r>
      <w:r w:rsidR="0098386E">
        <w:rPr>
          <w:rFonts w:ascii="Times New Roman" w:eastAsia="Times New Roman" w:hAnsi="Times New Roman"/>
          <w:b/>
          <w:sz w:val="24"/>
          <w:szCs w:val="24"/>
          <w:lang w:val="ro-RO" w:eastAsia="ru-RU"/>
        </w:rPr>
        <w:t xml:space="preserve"> </w:t>
      </w:r>
      <w:proofErr w:type="spellStart"/>
      <w:r w:rsidR="0098386E">
        <w:rPr>
          <w:rFonts w:ascii="Times New Roman" w:eastAsia="Times New Roman" w:hAnsi="Times New Roman"/>
          <w:b/>
          <w:sz w:val="24"/>
          <w:szCs w:val="24"/>
          <w:lang w:val="ro-RO" w:eastAsia="ru-RU"/>
        </w:rPr>
        <w:t>Pănuță</w:t>
      </w:r>
      <w:proofErr w:type="spellEnd"/>
      <w:r w:rsidR="0098386E">
        <w:rPr>
          <w:rFonts w:ascii="Times New Roman" w:eastAsia="Times New Roman" w:hAnsi="Times New Roman"/>
          <w:b/>
          <w:sz w:val="24"/>
          <w:szCs w:val="24"/>
          <w:lang w:val="ro-RO" w:eastAsia="ru-RU"/>
        </w:rPr>
        <w:t xml:space="preserve"> Svetlana</w:t>
      </w:r>
    </w:p>
    <w:p w14:paraId="196B4CD7" w14:textId="77777777" w:rsidR="0098386E" w:rsidRDefault="0098386E" w:rsidP="0098386E">
      <w:pPr>
        <w:spacing w:line="0" w:lineRule="atLeast"/>
        <w:rPr>
          <w:rFonts w:ascii="Times New Roman" w:eastAsia="Times New Roman" w:hAnsi="Times New Roman"/>
          <w:bCs/>
          <w:sz w:val="20"/>
          <w:szCs w:val="20"/>
          <w:lang w:val="ro-RO" w:eastAsia="ru-RU"/>
        </w:rPr>
      </w:pPr>
    </w:p>
    <w:p w14:paraId="446FA268" w14:textId="77777777" w:rsidR="00221166" w:rsidRPr="0098386E" w:rsidRDefault="00221166">
      <w:pPr>
        <w:rPr>
          <w:lang w:val="ro-RO"/>
        </w:rPr>
      </w:pPr>
    </w:p>
    <w:sectPr w:rsidR="00221166" w:rsidRPr="00983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E4E50"/>
    <w:multiLevelType w:val="hybridMultilevel"/>
    <w:tmpl w:val="0CC06E02"/>
    <w:lvl w:ilvl="0" w:tplc="9B2C68EE">
      <w:start w:val="1"/>
      <w:numFmt w:val="decimal"/>
      <w:lvlText w:val="%1."/>
      <w:lvlJc w:val="left"/>
      <w:pPr>
        <w:ind w:left="1211"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86E"/>
    <w:rsid w:val="00203955"/>
    <w:rsid w:val="00221166"/>
    <w:rsid w:val="00245C3E"/>
    <w:rsid w:val="008F62D6"/>
    <w:rsid w:val="0098386E"/>
    <w:rsid w:val="00A06DB7"/>
    <w:rsid w:val="00E6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2071"/>
  <w15:docId w15:val="{460D7554-59C6-44D4-B331-66C3E603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838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386E"/>
    <w:rPr>
      <w:color w:val="0000FF"/>
      <w:u w:val="single"/>
    </w:rPr>
  </w:style>
  <w:style w:type="paragraph" w:styleId="a4">
    <w:name w:val="Balloon Text"/>
    <w:basedOn w:val="a"/>
    <w:link w:val="a5"/>
    <w:uiPriority w:val="99"/>
    <w:semiHidden/>
    <w:unhideWhenUsed/>
    <w:rsid w:val="0098386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386E"/>
    <w:rPr>
      <w:rFonts w:ascii="Tahoma" w:eastAsia="Calibri" w:hAnsi="Tahoma" w:cs="Tahoma"/>
      <w:sz w:val="16"/>
      <w:szCs w:val="16"/>
    </w:rPr>
  </w:style>
  <w:style w:type="character" w:styleId="a6">
    <w:name w:val="Unresolved Mention"/>
    <w:basedOn w:val="a0"/>
    <w:uiPriority w:val="99"/>
    <w:semiHidden/>
    <w:unhideWhenUsed/>
    <w:rsid w:val="00245C3E"/>
    <w:rPr>
      <w:color w:val="605E5C"/>
      <w:shd w:val="clear" w:color="auto" w:fill="E1DFDD"/>
    </w:rPr>
  </w:style>
  <w:style w:type="character" w:styleId="a7">
    <w:name w:val="FollowedHyperlink"/>
    <w:basedOn w:val="a0"/>
    <w:uiPriority w:val="99"/>
    <w:semiHidden/>
    <w:unhideWhenUsed/>
    <w:rsid w:val="00245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cp:lastPrinted>2024-11-13T14:57:00Z</cp:lastPrinted>
  <dcterms:created xsi:type="dcterms:W3CDTF">2023-12-05T17:54:00Z</dcterms:created>
  <dcterms:modified xsi:type="dcterms:W3CDTF">2024-11-13T16:17:00Z</dcterms:modified>
</cp:coreProperties>
</file>